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9437" w14:textId="45639BBF" w:rsidR="00CF5A94" w:rsidRPr="00CF5A94" w:rsidRDefault="00CF5A94" w:rsidP="00CF5A94">
      <w:pPr>
        <w:pStyle w:val="AralkYok"/>
        <w:spacing w:line="360" w:lineRule="auto"/>
        <w:ind w:left="-737" w:right="-737"/>
        <w:jc w:val="center"/>
        <w:rPr>
          <w:rFonts w:asciiTheme="minorHAnsi" w:hAnsiTheme="minorHAnsi" w:cstheme="minorHAnsi"/>
          <w:b/>
          <w:bCs/>
          <w:sz w:val="24"/>
          <w:szCs w:val="24"/>
        </w:rPr>
      </w:pPr>
      <w:r w:rsidRPr="00CF5A94">
        <w:rPr>
          <w:rFonts w:asciiTheme="minorHAnsi" w:hAnsiTheme="minorHAnsi" w:cstheme="minorHAnsi"/>
          <w:b/>
          <w:bCs/>
          <w:sz w:val="24"/>
          <w:szCs w:val="24"/>
        </w:rPr>
        <w:t>KARİYER SONUÇ BEKLENTİLERİ VE AÇIKLAYICI AMAÇLAR ÖLÇEĞİ</w:t>
      </w:r>
    </w:p>
    <w:p w14:paraId="4FC78C7F" w14:textId="4557622D" w:rsidR="00CF5A94" w:rsidRDefault="00CF5A94" w:rsidP="00CF5A94">
      <w:pPr>
        <w:pStyle w:val="AralkYok"/>
        <w:spacing w:line="360" w:lineRule="auto"/>
        <w:ind w:left="-737" w:right="-737"/>
        <w:jc w:val="both"/>
        <w:rPr>
          <w:rFonts w:asciiTheme="minorHAnsi" w:hAnsiTheme="minorHAnsi" w:cstheme="minorHAnsi"/>
        </w:rPr>
      </w:pPr>
      <w:r>
        <w:rPr>
          <w:rFonts w:asciiTheme="minorHAnsi" w:hAnsiTheme="minorHAnsi" w:cstheme="minorHAnsi"/>
        </w:rPr>
        <w:t>Lütfen her bir ifadeyi dikkatle okuyunuz. Daha sonra her bir ifadeye ne kadar çok katıldığınıza ve katılmadığınıza karar veriniz. Cevaplarınızı her bir soru numarasına denk gelen sıradaki dairelerden birisini işaretleyerek belirtiniz. Cevabınızdaki numara her ifadenin sizi ve duygularınızı şu an ne ölçüde tanımladığını göstermektedir. Doğru veya yanlış cevap yoktur.</w:t>
      </w:r>
    </w:p>
    <w:p w14:paraId="445E2ED1" w14:textId="77777777" w:rsidR="00CF5A94" w:rsidRPr="00CF5A94" w:rsidRDefault="00CF5A94" w:rsidP="00CF5A94">
      <w:pPr>
        <w:pStyle w:val="AralkYok"/>
        <w:spacing w:line="360" w:lineRule="auto"/>
        <w:ind w:left="-737" w:right="-737"/>
        <w:jc w:val="both"/>
        <w:rPr>
          <w:rFonts w:asciiTheme="minorHAnsi" w:hAnsiTheme="minorHAnsi" w:cstheme="minorHAns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CF5A94" w14:paraId="3A81ABCE" w14:textId="77777777" w:rsidTr="00CF5A94">
        <w:tc>
          <w:tcPr>
            <w:tcW w:w="1812" w:type="dxa"/>
          </w:tcPr>
          <w:p w14:paraId="738DF883" w14:textId="1526153C" w:rsidR="00CF5A94" w:rsidRDefault="00CF5A94" w:rsidP="00CF5A94">
            <w:pPr>
              <w:pStyle w:val="AralkYok"/>
              <w:spacing w:line="360" w:lineRule="auto"/>
              <w:jc w:val="center"/>
              <w:rPr>
                <w:rFonts w:asciiTheme="minorHAnsi" w:hAnsiTheme="minorHAnsi" w:cstheme="minorHAnsi"/>
                <w:b/>
              </w:rPr>
            </w:pPr>
            <w:bookmarkStart w:id="0" w:name="_Hlk83671065"/>
            <w:r>
              <w:rPr>
                <w:rFonts w:asciiTheme="minorHAnsi" w:hAnsiTheme="minorHAnsi" w:cstheme="minorHAnsi"/>
                <w:b/>
              </w:rPr>
              <w:t>Kesinlikle katılmıyorum</w:t>
            </w:r>
          </w:p>
        </w:tc>
        <w:tc>
          <w:tcPr>
            <w:tcW w:w="1812" w:type="dxa"/>
          </w:tcPr>
          <w:p w14:paraId="2883AF3B" w14:textId="0E9EDA05" w:rsidR="00CF5A94" w:rsidRDefault="00CF5A94" w:rsidP="00CF5A94">
            <w:pPr>
              <w:pStyle w:val="AralkYok"/>
              <w:spacing w:line="360" w:lineRule="auto"/>
              <w:jc w:val="center"/>
              <w:rPr>
                <w:rFonts w:asciiTheme="minorHAnsi" w:hAnsiTheme="minorHAnsi" w:cstheme="minorHAnsi"/>
                <w:b/>
              </w:rPr>
            </w:pPr>
            <w:r>
              <w:rPr>
                <w:rFonts w:asciiTheme="minorHAnsi" w:hAnsiTheme="minorHAnsi" w:cstheme="minorHAnsi"/>
                <w:b/>
              </w:rPr>
              <w:t>Katılmıyorum</w:t>
            </w:r>
          </w:p>
        </w:tc>
        <w:tc>
          <w:tcPr>
            <w:tcW w:w="1812" w:type="dxa"/>
          </w:tcPr>
          <w:p w14:paraId="5EE624CD" w14:textId="32858143" w:rsidR="00CF5A94" w:rsidRDefault="00CF5A94" w:rsidP="00CF5A94">
            <w:pPr>
              <w:pStyle w:val="AralkYok"/>
              <w:spacing w:line="360" w:lineRule="auto"/>
              <w:jc w:val="center"/>
              <w:rPr>
                <w:rFonts w:asciiTheme="minorHAnsi" w:hAnsiTheme="minorHAnsi" w:cstheme="minorHAnsi"/>
                <w:b/>
              </w:rPr>
            </w:pPr>
            <w:r>
              <w:rPr>
                <w:rFonts w:asciiTheme="minorHAnsi" w:hAnsiTheme="minorHAnsi" w:cstheme="minorHAnsi"/>
                <w:b/>
              </w:rPr>
              <w:t>Kararsızım</w:t>
            </w:r>
          </w:p>
        </w:tc>
        <w:tc>
          <w:tcPr>
            <w:tcW w:w="1813" w:type="dxa"/>
          </w:tcPr>
          <w:p w14:paraId="3E1EB96B" w14:textId="4833C01C" w:rsidR="00CF5A94" w:rsidRDefault="00CF5A94" w:rsidP="00CF5A94">
            <w:pPr>
              <w:pStyle w:val="AralkYok"/>
              <w:spacing w:line="360" w:lineRule="auto"/>
              <w:jc w:val="center"/>
              <w:rPr>
                <w:rFonts w:asciiTheme="minorHAnsi" w:hAnsiTheme="minorHAnsi" w:cstheme="minorHAnsi"/>
                <w:b/>
              </w:rPr>
            </w:pPr>
            <w:r>
              <w:rPr>
                <w:rFonts w:asciiTheme="minorHAnsi" w:hAnsiTheme="minorHAnsi" w:cstheme="minorHAnsi"/>
                <w:b/>
              </w:rPr>
              <w:t>Katılıyorum</w:t>
            </w:r>
          </w:p>
        </w:tc>
        <w:tc>
          <w:tcPr>
            <w:tcW w:w="1813" w:type="dxa"/>
          </w:tcPr>
          <w:p w14:paraId="3BBC1BC2" w14:textId="1D9ACC45" w:rsidR="00CF5A94" w:rsidRDefault="00CF5A94" w:rsidP="00CF5A94">
            <w:pPr>
              <w:pStyle w:val="AralkYok"/>
              <w:spacing w:line="360" w:lineRule="auto"/>
              <w:jc w:val="center"/>
              <w:rPr>
                <w:rFonts w:asciiTheme="minorHAnsi" w:hAnsiTheme="minorHAnsi" w:cstheme="minorHAnsi"/>
                <w:b/>
              </w:rPr>
            </w:pPr>
            <w:r>
              <w:rPr>
                <w:rFonts w:asciiTheme="minorHAnsi" w:hAnsiTheme="minorHAnsi" w:cstheme="minorHAnsi"/>
                <w:b/>
              </w:rPr>
              <w:t>Kesinlikle Katılıyorum</w:t>
            </w:r>
          </w:p>
        </w:tc>
      </w:tr>
      <w:tr w:rsidR="00CF5A94" w14:paraId="21FDC32F" w14:textId="77777777" w:rsidTr="00CF5A94">
        <w:tc>
          <w:tcPr>
            <w:tcW w:w="1812" w:type="dxa"/>
          </w:tcPr>
          <w:p w14:paraId="1BA8DEDF" w14:textId="7F1EBB3E" w:rsidR="00CF5A94" w:rsidRDefault="00CF5A94" w:rsidP="00CF5A94">
            <w:pPr>
              <w:pStyle w:val="AralkYok"/>
              <w:spacing w:line="360" w:lineRule="auto"/>
              <w:jc w:val="center"/>
              <w:rPr>
                <w:rFonts w:asciiTheme="minorHAnsi" w:hAnsiTheme="minorHAnsi" w:cstheme="minorHAnsi"/>
                <w:b/>
              </w:rPr>
            </w:pPr>
            <w:r>
              <w:rPr>
                <w:rFonts w:asciiTheme="minorHAnsi" w:hAnsiTheme="minorHAnsi" w:cstheme="minorHAnsi"/>
                <w:b/>
              </w:rPr>
              <w:t>1</w:t>
            </w:r>
          </w:p>
        </w:tc>
        <w:tc>
          <w:tcPr>
            <w:tcW w:w="1812" w:type="dxa"/>
          </w:tcPr>
          <w:p w14:paraId="387ACD1B" w14:textId="4A14B959" w:rsidR="00CF5A94" w:rsidRDefault="00CF5A94" w:rsidP="00CF5A94">
            <w:pPr>
              <w:pStyle w:val="AralkYok"/>
              <w:spacing w:line="360" w:lineRule="auto"/>
              <w:jc w:val="center"/>
              <w:rPr>
                <w:rFonts w:asciiTheme="minorHAnsi" w:hAnsiTheme="minorHAnsi" w:cstheme="minorHAnsi"/>
                <w:b/>
              </w:rPr>
            </w:pPr>
            <w:r>
              <w:rPr>
                <w:rFonts w:asciiTheme="minorHAnsi" w:hAnsiTheme="minorHAnsi" w:cstheme="minorHAnsi"/>
                <w:b/>
              </w:rPr>
              <w:t>2</w:t>
            </w:r>
          </w:p>
        </w:tc>
        <w:tc>
          <w:tcPr>
            <w:tcW w:w="1812" w:type="dxa"/>
          </w:tcPr>
          <w:p w14:paraId="5A1B5235" w14:textId="0575E133" w:rsidR="00CF5A94" w:rsidRDefault="00CF5A94" w:rsidP="00CF5A94">
            <w:pPr>
              <w:pStyle w:val="AralkYok"/>
              <w:spacing w:line="360" w:lineRule="auto"/>
              <w:jc w:val="center"/>
              <w:rPr>
                <w:rFonts w:asciiTheme="minorHAnsi" w:hAnsiTheme="minorHAnsi" w:cstheme="minorHAnsi"/>
                <w:b/>
              </w:rPr>
            </w:pPr>
            <w:r>
              <w:rPr>
                <w:rFonts w:asciiTheme="minorHAnsi" w:hAnsiTheme="minorHAnsi" w:cstheme="minorHAnsi"/>
                <w:b/>
              </w:rPr>
              <w:t>3</w:t>
            </w:r>
          </w:p>
        </w:tc>
        <w:tc>
          <w:tcPr>
            <w:tcW w:w="1813" w:type="dxa"/>
          </w:tcPr>
          <w:p w14:paraId="652DAD71" w14:textId="164D0EF0" w:rsidR="00CF5A94" w:rsidRDefault="00CF5A94" w:rsidP="00CF5A94">
            <w:pPr>
              <w:pStyle w:val="AralkYok"/>
              <w:spacing w:line="360" w:lineRule="auto"/>
              <w:jc w:val="center"/>
              <w:rPr>
                <w:rFonts w:asciiTheme="minorHAnsi" w:hAnsiTheme="minorHAnsi" w:cstheme="minorHAnsi"/>
                <w:b/>
              </w:rPr>
            </w:pPr>
            <w:r>
              <w:rPr>
                <w:rFonts w:asciiTheme="minorHAnsi" w:hAnsiTheme="minorHAnsi" w:cstheme="minorHAnsi"/>
                <w:b/>
              </w:rPr>
              <w:t>4</w:t>
            </w:r>
          </w:p>
        </w:tc>
        <w:tc>
          <w:tcPr>
            <w:tcW w:w="1813" w:type="dxa"/>
          </w:tcPr>
          <w:p w14:paraId="2463C15D" w14:textId="2542C383" w:rsidR="00CF5A94" w:rsidRDefault="00CF5A94" w:rsidP="00CF5A94">
            <w:pPr>
              <w:pStyle w:val="AralkYok"/>
              <w:spacing w:line="360" w:lineRule="auto"/>
              <w:jc w:val="center"/>
              <w:rPr>
                <w:rFonts w:asciiTheme="minorHAnsi" w:hAnsiTheme="minorHAnsi" w:cstheme="minorHAnsi"/>
                <w:b/>
              </w:rPr>
            </w:pPr>
            <w:r>
              <w:rPr>
                <w:rFonts w:asciiTheme="minorHAnsi" w:hAnsiTheme="minorHAnsi" w:cstheme="minorHAnsi"/>
                <w:b/>
              </w:rPr>
              <w:t>5</w:t>
            </w:r>
          </w:p>
        </w:tc>
      </w:tr>
    </w:tbl>
    <w:p w14:paraId="4E3D90B1" w14:textId="4B167422" w:rsidR="00CF5A94" w:rsidRPr="00CF5A94" w:rsidRDefault="00CF5A94" w:rsidP="00CF5A94">
      <w:pPr>
        <w:pStyle w:val="AralkYok"/>
        <w:spacing w:line="360" w:lineRule="auto"/>
        <w:jc w:val="center"/>
        <w:rPr>
          <w:rFonts w:asciiTheme="minorHAnsi" w:hAnsiTheme="minorHAnsi" w:cstheme="minorHAnsi"/>
          <w:b/>
        </w:rPr>
      </w:pPr>
      <w:r w:rsidRPr="00CF5A94">
        <w:rPr>
          <w:rFonts w:asciiTheme="minorHAnsi" w:hAnsiTheme="minorHAnsi" w:cstheme="minorHAnsi"/>
          <w:b/>
        </w:rPr>
        <w:t xml:space="preserve">      </w:t>
      </w:r>
    </w:p>
    <w:tbl>
      <w:tblPr>
        <w:tblpPr w:leftFromText="141" w:rightFromText="141" w:vertAnchor="text" w:horzAnchor="margin" w:tblpX="-714" w:tblpY="190"/>
        <w:tblOverlap w:val="never"/>
        <w:tblW w:w="104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7650"/>
        <w:gridCol w:w="567"/>
        <w:gridCol w:w="567"/>
        <w:gridCol w:w="567"/>
        <w:gridCol w:w="567"/>
        <w:gridCol w:w="567"/>
      </w:tblGrid>
      <w:tr w:rsidR="00CF5A94" w:rsidRPr="00B2392F" w14:paraId="60A59B62" w14:textId="77777777" w:rsidTr="0026409B">
        <w:trPr>
          <w:trHeight w:val="370"/>
        </w:trPr>
        <w:tc>
          <w:tcPr>
            <w:tcW w:w="7650" w:type="dxa"/>
            <w:vAlign w:val="center"/>
          </w:tcPr>
          <w:bookmarkEnd w:id="0"/>
          <w:p w14:paraId="1EA589EC" w14:textId="0D0B94D7"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1. Yeterince sıkı çalışırsam iyi notlar alırım.</w:t>
            </w:r>
          </w:p>
        </w:tc>
        <w:tc>
          <w:tcPr>
            <w:tcW w:w="567" w:type="dxa"/>
            <w:vAlign w:val="center"/>
          </w:tcPr>
          <w:p w14:paraId="4FA8DAB5"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vAlign w:val="center"/>
          </w:tcPr>
          <w:p w14:paraId="1BDB1F88"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vAlign w:val="center"/>
          </w:tcPr>
          <w:p w14:paraId="40556CB6"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vAlign w:val="center"/>
          </w:tcPr>
          <w:p w14:paraId="283866D3"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vAlign w:val="center"/>
          </w:tcPr>
          <w:p w14:paraId="16CD64ED"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CF5A94" w:rsidRPr="00B2392F" w14:paraId="1002843E" w14:textId="77777777" w:rsidTr="0026409B">
        <w:trPr>
          <w:trHeight w:val="370"/>
        </w:trPr>
        <w:tc>
          <w:tcPr>
            <w:tcW w:w="7650" w:type="dxa"/>
            <w:shd w:val="clear" w:color="auto" w:fill="D9D9D9" w:themeFill="background1" w:themeFillShade="D9"/>
            <w:vAlign w:val="center"/>
          </w:tcPr>
          <w:p w14:paraId="4C46DCC9" w14:textId="39A452E3"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2.  Eğer okulda başarılı olursam, geleceğe ilişkin hedeflerime daha iyi ulaşabilirim.</w:t>
            </w:r>
          </w:p>
        </w:tc>
        <w:tc>
          <w:tcPr>
            <w:tcW w:w="567" w:type="dxa"/>
            <w:shd w:val="clear" w:color="auto" w:fill="D9D9D9" w:themeFill="background1" w:themeFillShade="D9"/>
            <w:vAlign w:val="center"/>
          </w:tcPr>
          <w:p w14:paraId="5590F139"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shd w:val="clear" w:color="auto" w:fill="D9D9D9" w:themeFill="background1" w:themeFillShade="D9"/>
            <w:vAlign w:val="center"/>
          </w:tcPr>
          <w:p w14:paraId="3482E842"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shd w:val="clear" w:color="auto" w:fill="D9D9D9" w:themeFill="background1" w:themeFillShade="D9"/>
            <w:vAlign w:val="center"/>
          </w:tcPr>
          <w:p w14:paraId="1D14E992"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shd w:val="clear" w:color="auto" w:fill="D9D9D9" w:themeFill="background1" w:themeFillShade="D9"/>
            <w:vAlign w:val="center"/>
          </w:tcPr>
          <w:p w14:paraId="4651455A"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shd w:val="clear" w:color="auto" w:fill="D9D9D9" w:themeFill="background1" w:themeFillShade="D9"/>
            <w:vAlign w:val="center"/>
          </w:tcPr>
          <w:p w14:paraId="36DE7A31"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CF5A94" w:rsidRPr="00B2392F" w14:paraId="5F41FD3E" w14:textId="77777777" w:rsidTr="0026409B">
        <w:trPr>
          <w:trHeight w:val="353"/>
        </w:trPr>
        <w:tc>
          <w:tcPr>
            <w:tcW w:w="7650" w:type="dxa"/>
            <w:vAlign w:val="center"/>
          </w:tcPr>
          <w:p w14:paraId="4B97FB37" w14:textId="384024EE"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3.  Eğer iyi notlar alırsam, kendi seçtiğim kariyere sahip olabilirim.</w:t>
            </w:r>
          </w:p>
        </w:tc>
        <w:tc>
          <w:tcPr>
            <w:tcW w:w="567" w:type="dxa"/>
            <w:vAlign w:val="center"/>
          </w:tcPr>
          <w:p w14:paraId="208D4BC4"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vAlign w:val="center"/>
          </w:tcPr>
          <w:p w14:paraId="67A06F6C"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vAlign w:val="center"/>
          </w:tcPr>
          <w:p w14:paraId="10DF7E8B"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vAlign w:val="center"/>
          </w:tcPr>
          <w:p w14:paraId="69065B15"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vAlign w:val="center"/>
          </w:tcPr>
          <w:p w14:paraId="33E1247F"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CF5A94" w:rsidRPr="00B2392F" w14:paraId="71B559A8" w14:textId="77777777" w:rsidTr="0026409B">
        <w:trPr>
          <w:trHeight w:val="370"/>
        </w:trPr>
        <w:tc>
          <w:tcPr>
            <w:tcW w:w="7650" w:type="dxa"/>
            <w:shd w:val="clear" w:color="auto" w:fill="D9D9D9" w:themeFill="background1" w:themeFillShade="D9"/>
            <w:vAlign w:val="center"/>
          </w:tcPr>
          <w:p w14:paraId="019D1CF4" w14:textId="3164DC0B"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4.  Okulda başarılı olmak hayatımın geri kalanında da daha başarılı olacağım anlamına gelir.</w:t>
            </w:r>
          </w:p>
        </w:tc>
        <w:tc>
          <w:tcPr>
            <w:tcW w:w="567" w:type="dxa"/>
            <w:shd w:val="clear" w:color="auto" w:fill="D9D9D9" w:themeFill="background1" w:themeFillShade="D9"/>
            <w:vAlign w:val="center"/>
          </w:tcPr>
          <w:p w14:paraId="036C5F90"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shd w:val="clear" w:color="auto" w:fill="D9D9D9" w:themeFill="background1" w:themeFillShade="D9"/>
            <w:vAlign w:val="center"/>
          </w:tcPr>
          <w:p w14:paraId="6F9ABD26"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shd w:val="clear" w:color="auto" w:fill="D9D9D9" w:themeFill="background1" w:themeFillShade="D9"/>
            <w:vAlign w:val="center"/>
          </w:tcPr>
          <w:p w14:paraId="1E575C17"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shd w:val="clear" w:color="auto" w:fill="D9D9D9" w:themeFill="background1" w:themeFillShade="D9"/>
            <w:vAlign w:val="center"/>
          </w:tcPr>
          <w:p w14:paraId="1874AD8F"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shd w:val="clear" w:color="auto" w:fill="D9D9D9" w:themeFill="background1" w:themeFillShade="D9"/>
            <w:vAlign w:val="center"/>
          </w:tcPr>
          <w:p w14:paraId="4F32FA33"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CF5A94" w:rsidRPr="00B2392F" w14:paraId="39477949" w14:textId="77777777" w:rsidTr="0026409B">
        <w:trPr>
          <w:trHeight w:val="370"/>
        </w:trPr>
        <w:tc>
          <w:tcPr>
            <w:tcW w:w="7650" w:type="dxa"/>
            <w:vAlign w:val="center"/>
          </w:tcPr>
          <w:p w14:paraId="553D67C8" w14:textId="0B02B0D1"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 xml:space="preserve">5.  Eğer iyi bir not ortalaması tutturabilirsem, daha çok </w:t>
            </w:r>
            <w:r w:rsidR="00B2392F" w:rsidRPr="00B2392F">
              <w:rPr>
                <w:rFonts w:asciiTheme="minorHAnsi" w:hAnsiTheme="minorHAnsi" w:cstheme="minorHAnsi"/>
                <w:sz w:val="20"/>
                <w:szCs w:val="20"/>
              </w:rPr>
              <w:t>kariyer alanına girme imkânım olacaktır.</w:t>
            </w:r>
          </w:p>
        </w:tc>
        <w:tc>
          <w:tcPr>
            <w:tcW w:w="567" w:type="dxa"/>
            <w:vAlign w:val="center"/>
          </w:tcPr>
          <w:p w14:paraId="2FC35746"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vAlign w:val="center"/>
          </w:tcPr>
          <w:p w14:paraId="73F7D651"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vAlign w:val="center"/>
          </w:tcPr>
          <w:p w14:paraId="05E5E2FB"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vAlign w:val="center"/>
          </w:tcPr>
          <w:p w14:paraId="5F416CE8"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vAlign w:val="center"/>
          </w:tcPr>
          <w:p w14:paraId="6BFBE32F"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CF5A94" w:rsidRPr="00B2392F" w14:paraId="6F89C7D0" w14:textId="77777777" w:rsidTr="0026409B">
        <w:trPr>
          <w:trHeight w:val="370"/>
        </w:trPr>
        <w:tc>
          <w:tcPr>
            <w:tcW w:w="7650" w:type="dxa"/>
            <w:shd w:val="clear" w:color="auto" w:fill="D9D9D9" w:themeFill="background1" w:themeFillShade="D9"/>
            <w:vAlign w:val="center"/>
          </w:tcPr>
          <w:p w14:paraId="0604BF10" w14:textId="43DD24C3"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 xml:space="preserve">6.  </w:t>
            </w:r>
            <w:r w:rsidR="00B2392F" w:rsidRPr="00B2392F">
              <w:rPr>
                <w:rFonts w:asciiTheme="minorHAnsi" w:hAnsiTheme="minorHAnsi" w:cstheme="minorHAnsi"/>
                <w:sz w:val="20"/>
                <w:szCs w:val="20"/>
              </w:rPr>
              <w:t>Eğer farklı kariyer seçenekleri hakkında daha çok bilgi sahibi olursam, daha iyi bir kariyer kararı verebileceğim.</w:t>
            </w:r>
          </w:p>
        </w:tc>
        <w:tc>
          <w:tcPr>
            <w:tcW w:w="567" w:type="dxa"/>
            <w:shd w:val="clear" w:color="auto" w:fill="D9D9D9" w:themeFill="background1" w:themeFillShade="D9"/>
            <w:vAlign w:val="center"/>
          </w:tcPr>
          <w:p w14:paraId="7F227E9C"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shd w:val="clear" w:color="auto" w:fill="D9D9D9" w:themeFill="background1" w:themeFillShade="D9"/>
            <w:vAlign w:val="center"/>
          </w:tcPr>
          <w:p w14:paraId="6960108B"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shd w:val="clear" w:color="auto" w:fill="D9D9D9" w:themeFill="background1" w:themeFillShade="D9"/>
            <w:vAlign w:val="center"/>
          </w:tcPr>
          <w:p w14:paraId="256797AA"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shd w:val="clear" w:color="auto" w:fill="D9D9D9" w:themeFill="background1" w:themeFillShade="D9"/>
            <w:vAlign w:val="center"/>
          </w:tcPr>
          <w:p w14:paraId="12320F34"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shd w:val="clear" w:color="auto" w:fill="D9D9D9" w:themeFill="background1" w:themeFillShade="D9"/>
            <w:vAlign w:val="center"/>
          </w:tcPr>
          <w:p w14:paraId="257E0B71"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CF5A94" w:rsidRPr="00B2392F" w14:paraId="78438517" w14:textId="77777777" w:rsidTr="0026409B">
        <w:trPr>
          <w:trHeight w:val="370"/>
        </w:trPr>
        <w:tc>
          <w:tcPr>
            <w:tcW w:w="7650" w:type="dxa"/>
            <w:vAlign w:val="center"/>
          </w:tcPr>
          <w:p w14:paraId="13C367A2" w14:textId="3216EC3F"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 xml:space="preserve">7.  </w:t>
            </w:r>
            <w:r w:rsidR="00B2392F" w:rsidRPr="00B2392F">
              <w:rPr>
                <w:rFonts w:asciiTheme="minorHAnsi" w:hAnsiTheme="minorHAnsi" w:cstheme="minorHAnsi"/>
                <w:sz w:val="20"/>
                <w:szCs w:val="20"/>
              </w:rPr>
              <w:t>Eğer ilgilerimi ve yeteneklerimi bilirsem, kendime uygun bir kariyer seçebilirim.</w:t>
            </w:r>
          </w:p>
        </w:tc>
        <w:tc>
          <w:tcPr>
            <w:tcW w:w="567" w:type="dxa"/>
            <w:vAlign w:val="center"/>
          </w:tcPr>
          <w:p w14:paraId="4A6B6913"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vAlign w:val="center"/>
          </w:tcPr>
          <w:p w14:paraId="15AAD2B9"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vAlign w:val="center"/>
          </w:tcPr>
          <w:p w14:paraId="5562CE5C"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vAlign w:val="center"/>
          </w:tcPr>
          <w:p w14:paraId="4A938061"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vAlign w:val="center"/>
          </w:tcPr>
          <w:p w14:paraId="17B0E4BA"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CF5A94" w:rsidRPr="00B2392F" w14:paraId="53F042AC" w14:textId="77777777" w:rsidTr="0026409B">
        <w:trPr>
          <w:trHeight w:val="353"/>
        </w:trPr>
        <w:tc>
          <w:tcPr>
            <w:tcW w:w="7650" w:type="dxa"/>
            <w:shd w:val="clear" w:color="auto" w:fill="D9D9D9" w:themeFill="background1" w:themeFillShade="D9"/>
            <w:vAlign w:val="center"/>
          </w:tcPr>
          <w:p w14:paraId="5155B52C" w14:textId="08819930"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 xml:space="preserve">8.  </w:t>
            </w:r>
            <w:r w:rsidR="00B2392F" w:rsidRPr="00B2392F">
              <w:rPr>
                <w:rFonts w:asciiTheme="minorHAnsi" w:hAnsiTheme="minorHAnsi" w:cstheme="minorHAnsi"/>
                <w:sz w:val="20"/>
                <w:szCs w:val="20"/>
              </w:rPr>
              <w:t xml:space="preserve">Eğer farklı kariyerler için ihtiyacım olan eğitimi bilirsem, </w:t>
            </w:r>
            <w:r w:rsidR="00B2392F">
              <w:rPr>
                <w:rFonts w:asciiTheme="minorHAnsi" w:hAnsiTheme="minorHAnsi" w:cstheme="minorHAnsi"/>
                <w:sz w:val="20"/>
                <w:szCs w:val="20"/>
              </w:rPr>
              <w:t>daha iyi bir kariyer seçimi yapabileceğim.</w:t>
            </w:r>
          </w:p>
        </w:tc>
        <w:tc>
          <w:tcPr>
            <w:tcW w:w="567" w:type="dxa"/>
            <w:shd w:val="clear" w:color="auto" w:fill="D9D9D9" w:themeFill="background1" w:themeFillShade="D9"/>
            <w:vAlign w:val="center"/>
          </w:tcPr>
          <w:p w14:paraId="60142F86"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shd w:val="clear" w:color="auto" w:fill="D9D9D9" w:themeFill="background1" w:themeFillShade="D9"/>
            <w:vAlign w:val="center"/>
          </w:tcPr>
          <w:p w14:paraId="01702005"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shd w:val="clear" w:color="auto" w:fill="D9D9D9" w:themeFill="background1" w:themeFillShade="D9"/>
            <w:vAlign w:val="center"/>
          </w:tcPr>
          <w:p w14:paraId="4589085A"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shd w:val="clear" w:color="auto" w:fill="D9D9D9" w:themeFill="background1" w:themeFillShade="D9"/>
            <w:vAlign w:val="center"/>
          </w:tcPr>
          <w:p w14:paraId="351248CD"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shd w:val="clear" w:color="auto" w:fill="D9D9D9" w:themeFill="background1" w:themeFillShade="D9"/>
            <w:vAlign w:val="center"/>
          </w:tcPr>
          <w:p w14:paraId="197FB931"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CF5A94" w:rsidRPr="00B2392F" w14:paraId="44F6B983" w14:textId="77777777" w:rsidTr="0026409B">
        <w:trPr>
          <w:trHeight w:val="370"/>
        </w:trPr>
        <w:tc>
          <w:tcPr>
            <w:tcW w:w="7650" w:type="dxa"/>
            <w:vAlign w:val="center"/>
          </w:tcPr>
          <w:p w14:paraId="433AB154" w14:textId="301230A9"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 xml:space="preserve">9. </w:t>
            </w:r>
            <w:r w:rsidR="00B2392F" w:rsidRPr="00B2392F">
              <w:rPr>
                <w:rFonts w:asciiTheme="minorHAnsi" w:hAnsiTheme="minorHAnsi" w:cstheme="minorHAnsi"/>
                <w:sz w:val="20"/>
                <w:szCs w:val="20"/>
              </w:rPr>
              <w:t>Eğer kariyerler hakkında bilgi toplamak için yeterince zaman harcarsam, iyi bir kariyer için neleri bilmem gerektiğini öğrenebilirim.</w:t>
            </w:r>
          </w:p>
        </w:tc>
        <w:tc>
          <w:tcPr>
            <w:tcW w:w="567" w:type="dxa"/>
            <w:vAlign w:val="center"/>
          </w:tcPr>
          <w:p w14:paraId="3DB1AC1F"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vAlign w:val="center"/>
          </w:tcPr>
          <w:p w14:paraId="6424FB79"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vAlign w:val="center"/>
          </w:tcPr>
          <w:p w14:paraId="79D04578"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vAlign w:val="center"/>
          </w:tcPr>
          <w:p w14:paraId="4605F7BE"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vAlign w:val="center"/>
          </w:tcPr>
          <w:p w14:paraId="6DFE0445"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CF5A94" w:rsidRPr="00B2392F" w14:paraId="530F8E99" w14:textId="77777777" w:rsidTr="0026409B">
        <w:trPr>
          <w:trHeight w:val="370"/>
        </w:trPr>
        <w:tc>
          <w:tcPr>
            <w:tcW w:w="7650" w:type="dxa"/>
            <w:shd w:val="clear" w:color="auto" w:fill="D9D9D9" w:themeFill="background1" w:themeFillShade="D9"/>
            <w:vAlign w:val="center"/>
          </w:tcPr>
          <w:p w14:paraId="4837A68A" w14:textId="02CB7650"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 xml:space="preserve">10. </w:t>
            </w:r>
            <w:r w:rsidR="00B2392F" w:rsidRPr="00B2392F">
              <w:rPr>
                <w:rFonts w:asciiTheme="minorHAnsi" w:hAnsiTheme="minorHAnsi" w:cstheme="minorHAnsi"/>
                <w:sz w:val="20"/>
                <w:szCs w:val="20"/>
              </w:rPr>
              <w:t>Kariyerler hakkında bilgi edinmek için eskisinden daha çok zaman harcamak niyetindeyim.</w:t>
            </w:r>
          </w:p>
        </w:tc>
        <w:tc>
          <w:tcPr>
            <w:tcW w:w="567" w:type="dxa"/>
            <w:shd w:val="clear" w:color="auto" w:fill="D9D9D9" w:themeFill="background1" w:themeFillShade="D9"/>
            <w:vAlign w:val="center"/>
          </w:tcPr>
          <w:p w14:paraId="19FCCEB5"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shd w:val="clear" w:color="auto" w:fill="D9D9D9" w:themeFill="background1" w:themeFillShade="D9"/>
            <w:vAlign w:val="center"/>
          </w:tcPr>
          <w:p w14:paraId="1292AFAD"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shd w:val="clear" w:color="auto" w:fill="D9D9D9" w:themeFill="background1" w:themeFillShade="D9"/>
            <w:vAlign w:val="center"/>
          </w:tcPr>
          <w:p w14:paraId="206A42FC"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shd w:val="clear" w:color="auto" w:fill="D9D9D9" w:themeFill="background1" w:themeFillShade="D9"/>
            <w:vAlign w:val="center"/>
          </w:tcPr>
          <w:p w14:paraId="27988DCC"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shd w:val="clear" w:color="auto" w:fill="D9D9D9" w:themeFill="background1" w:themeFillShade="D9"/>
            <w:vAlign w:val="center"/>
          </w:tcPr>
          <w:p w14:paraId="22849331"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CF5A94" w:rsidRPr="00B2392F" w14:paraId="4CB66B91" w14:textId="77777777" w:rsidTr="0026409B">
        <w:trPr>
          <w:trHeight w:val="370"/>
        </w:trPr>
        <w:tc>
          <w:tcPr>
            <w:tcW w:w="7650" w:type="dxa"/>
            <w:vAlign w:val="center"/>
          </w:tcPr>
          <w:p w14:paraId="16DE6E95" w14:textId="2BFD232E"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 xml:space="preserve">11. </w:t>
            </w:r>
            <w:r w:rsidR="00B2392F" w:rsidRPr="00B2392F">
              <w:rPr>
                <w:rFonts w:asciiTheme="minorHAnsi" w:hAnsiTheme="minorHAnsi" w:cstheme="minorHAnsi"/>
                <w:sz w:val="20"/>
                <w:szCs w:val="20"/>
              </w:rPr>
              <w:t>Kariyerler hakkında birçok kişiyle konuşmayı planlıyorum.</w:t>
            </w:r>
          </w:p>
        </w:tc>
        <w:tc>
          <w:tcPr>
            <w:tcW w:w="567" w:type="dxa"/>
            <w:vAlign w:val="center"/>
          </w:tcPr>
          <w:p w14:paraId="6E450C4A"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vAlign w:val="center"/>
          </w:tcPr>
          <w:p w14:paraId="69F55BA1"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vAlign w:val="center"/>
          </w:tcPr>
          <w:p w14:paraId="04C92D4C"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vAlign w:val="center"/>
          </w:tcPr>
          <w:p w14:paraId="34DB6F1D"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vAlign w:val="center"/>
          </w:tcPr>
          <w:p w14:paraId="61426F58"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CF5A94" w:rsidRPr="00B2392F" w14:paraId="3D19BD3D" w14:textId="77777777" w:rsidTr="0026409B">
        <w:trPr>
          <w:trHeight w:val="370"/>
        </w:trPr>
        <w:tc>
          <w:tcPr>
            <w:tcW w:w="7650" w:type="dxa"/>
            <w:shd w:val="clear" w:color="auto" w:fill="D9D9D9" w:themeFill="background1" w:themeFillShade="D9"/>
            <w:vAlign w:val="center"/>
          </w:tcPr>
          <w:p w14:paraId="0D498966" w14:textId="69452503" w:rsidR="00CF5A94" w:rsidRPr="00B2392F" w:rsidRDefault="00CF5A94" w:rsidP="00B2392F">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 xml:space="preserve">12.  </w:t>
            </w:r>
            <w:r w:rsidR="00B2392F" w:rsidRPr="00B2392F">
              <w:rPr>
                <w:rFonts w:asciiTheme="minorHAnsi" w:hAnsiTheme="minorHAnsi" w:cstheme="minorHAnsi"/>
                <w:sz w:val="20"/>
                <w:szCs w:val="20"/>
              </w:rPr>
              <w:t>Yeteneklerim ve ilgilerim hakkında daha çok bilgi edinmeye kararlıyım.</w:t>
            </w:r>
          </w:p>
        </w:tc>
        <w:tc>
          <w:tcPr>
            <w:tcW w:w="567" w:type="dxa"/>
            <w:shd w:val="clear" w:color="auto" w:fill="D9D9D9" w:themeFill="background1" w:themeFillShade="D9"/>
            <w:vAlign w:val="center"/>
          </w:tcPr>
          <w:p w14:paraId="5928BADC"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shd w:val="clear" w:color="auto" w:fill="D9D9D9" w:themeFill="background1" w:themeFillShade="D9"/>
            <w:vAlign w:val="center"/>
          </w:tcPr>
          <w:p w14:paraId="0A957B97"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shd w:val="clear" w:color="auto" w:fill="D9D9D9" w:themeFill="background1" w:themeFillShade="D9"/>
            <w:vAlign w:val="center"/>
          </w:tcPr>
          <w:p w14:paraId="23B31863"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shd w:val="clear" w:color="auto" w:fill="D9D9D9" w:themeFill="background1" w:themeFillShade="D9"/>
            <w:vAlign w:val="center"/>
          </w:tcPr>
          <w:p w14:paraId="28BB6136"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shd w:val="clear" w:color="auto" w:fill="D9D9D9" w:themeFill="background1" w:themeFillShade="D9"/>
            <w:vAlign w:val="center"/>
          </w:tcPr>
          <w:p w14:paraId="378D26E4" w14:textId="77777777" w:rsidR="00CF5A94" w:rsidRPr="00B2392F" w:rsidRDefault="00CF5A94" w:rsidP="00B2392F">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9C3353" w:rsidRPr="00B2392F" w14:paraId="505B601A" w14:textId="77777777" w:rsidTr="002E51A1">
        <w:trPr>
          <w:trHeight w:val="370"/>
        </w:trPr>
        <w:tc>
          <w:tcPr>
            <w:tcW w:w="7650" w:type="dxa"/>
            <w:shd w:val="clear" w:color="auto" w:fill="auto"/>
            <w:vAlign w:val="center"/>
          </w:tcPr>
          <w:p w14:paraId="2E1C1903" w14:textId="5C90C85A" w:rsidR="009C3353" w:rsidRPr="00B2392F" w:rsidRDefault="009C3353" w:rsidP="009C3353">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13. Kendi kariyerim için ihtiyacım olan her türlü eğitimi almak niyetindeyim.</w:t>
            </w:r>
          </w:p>
        </w:tc>
        <w:tc>
          <w:tcPr>
            <w:tcW w:w="567" w:type="dxa"/>
            <w:shd w:val="clear" w:color="auto" w:fill="D9D9D9" w:themeFill="background1" w:themeFillShade="D9"/>
            <w:vAlign w:val="center"/>
          </w:tcPr>
          <w:p w14:paraId="06F85BDD" w14:textId="5E4AFB01" w:rsidR="009C3353" w:rsidRPr="00B2392F" w:rsidRDefault="009C3353" w:rsidP="009C3353">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shd w:val="clear" w:color="auto" w:fill="D9D9D9" w:themeFill="background1" w:themeFillShade="D9"/>
            <w:vAlign w:val="center"/>
          </w:tcPr>
          <w:p w14:paraId="00E8E39D" w14:textId="7D8C399D" w:rsidR="009C3353" w:rsidRPr="00B2392F" w:rsidRDefault="009C3353" w:rsidP="009C3353">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shd w:val="clear" w:color="auto" w:fill="D9D9D9" w:themeFill="background1" w:themeFillShade="D9"/>
            <w:vAlign w:val="center"/>
          </w:tcPr>
          <w:p w14:paraId="0170A59A" w14:textId="078B3D97" w:rsidR="009C3353" w:rsidRPr="00B2392F" w:rsidRDefault="009C3353" w:rsidP="009C3353">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shd w:val="clear" w:color="auto" w:fill="D9D9D9" w:themeFill="background1" w:themeFillShade="D9"/>
            <w:vAlign w:val="center"/>
          </w:tcPr>
          <w:p w14:paraId="598DB4D3" w14:textId="03C67F95" w:rsidR="009C3353" w:rsidRPr="00B2392F" w:rsidRDefault="009C3353" w:rsidP="009C3353">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shd w:val="clear" w:color="auto" w:fill="D9D9D9" w:themeFill="background1" w:themeFillShade="D9"/>
            <w:vAlign w:val="center"/>
          </w:tcPr>
          <w:p w14:paraId="2C5EEA9D" w14:textId="711933AB" w:rsidR="009C3353" w:rsidRPr="00B2392F" w:rsidRDefault="009C3353" w:rsidP="009C3353">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r w:rsidR="009C3353" w:rsidRPr="00B2392F" w14:paraId="614C446A" w14:textId="77777777" w:rsidTr="0026409B">
        <w:trPr>
          <w:trHeight w:val="370"/>
        </w:trPr>
        <w:tc>
          <w:tcPr>
            <w:tcW w:w="7650" w:type="dxa"/>
            <w:shd w:val="clear" w:color="auto" w:fill="D9D9D9" w:themeFill="background1" w:themeFillShade="D9"/>
            <w:vAlign w:val="center"/>
          </w:tcPr>
          <w:p w14:paraId="1BAE6BA1" w14:textId="00A01FEB" w:rsidR="009C3353" w:rsidRPr="00B2392F" w:rsidRDefault="009C3353" w:rsidP="009C3353">
            <w:pPr>
              <w:pStyle w:val="AralkYok"/>
              <w:spacing w:line="360" w:lineRule="auto"/>
              <w:rPr>
                <w:rFonts w:asciiTheme="minorHAnsi" w:hAnsiTheme="minorHAnsi" w:cstheme="minorHAnsi"/>
                <w:sz w:val="20"/>
                <w:szCs w:val="20"/>
              </w:rPr>
            </w:pPr>
            <w:r w:rsidRPr="00B2392F">
              <w:rPr>
                <w:rFonts w:asciiTheme="minorHAnsi" w:hAnsiTheme="minorHAnsi" w:cstheme="minorHAnsi"/>
                <w:sz w:val="20"/>
                <w:szCs w:val="20"/>
              </w:rPr>
              <w:t>14. Üniversitemdeki akademik ve psikolojik danışmanlarla, değişik kariyer alanlarındaki olanaklar hakkında konuşmayı planlıyorum.</w:t>
            </w:r>
          </w:p>
        </w:tc>
        <w:tc>
          <w:tcPr>
            <w:tcW w:w="567" w:type="dxa"/>
            <w:shd w:val="clear" w:color="auto" w:fill="D9D9D9" w:themeFill="background1" w:themeFillShade="D9"/>
            <w:vAlign w:val="center"/>
          </w:tcPr>
          <w:p w14:paraId="0D63BCC8" w14:textId="6EE01E54" w:rsidR="009C3353" w:rsidRPr="00B2392F" w:rsidRDefault="009C3353" w:rsidP="009C3353">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(1)</w:t>
            </w:r>
          </w:p>
        </w:tc>
        <w:tc>
          <w:tcPr>
            <w:tcW w:w="567" w:type="dxa"/>
            <w:shd w:val="clear" w:color="auto" w:fill="D9D9D9" w:themeFill="background1" w:themeFillShade="D9"/>
            <w:vAlign w:val="center"/>
          </w:tcPr>
          <w:p w14:paraId="464E0E76" w14:textId="26F87C6C" w:rsidR="009C3353" w:rsidRPr="00B2392F" w:rsidRDefault="009C3353" w:rsidP="009C3353">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(2)</w:t>
            </w:r>
          </w:p>
        </w:tc>
        <w:tc>
          <w:tcPr>
            <w:tcW w:w="567" w:type="dxa"/>
            <w:shd w:val="clear" w:color="auto" w:fill="D9D9D9" w:themeFill="background1" w:themeFillShade="D9"/>
            <w:vAlign w:val="center"/>
          </w:tcPr>
          <w:p w14:paraId="3B8D9B7C" w14:textId="25C9F11C" w:rsidR="009C3353" w:rsidRPr="00B2392F" w:rsidRDefault="009C3353" w:rsidP="009C3353">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(3)</w:t>
            </w:r>
          </w:p>
        </w:tc>
        <w:tc>
          <w:tcPr>
            <w:tcW w:w="567" w:type="dxa"/>
            <w:shd w:val="clear" w:color="auto" w:fill="D9D9D9" w:themeFill="background1" w:themeFillShade="D9"/>
            <w:vAlign w:val="center"/>
          </w:tcPr>
          <w:p w14:paraId="4292BCFD" w14:textId="4F3389A6" w:rsidR="009C3353" w:rsidRPr="00B2392F" w:rsidRDefault="009C3353" w:rsidP="009C3353">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(4)</w:t>
            </w:r>
          </w:p>
        </w:tc>
        <w:tc>
          <w:tcPr>
            <w:tcW w:w="567" w:type="dxa"/>
            <w:shd w:val="clear" w:color="auto" w:fill="D9D9D9" w:themeFill="background1" w:themeFillShade="D9"/>
            <w:vAlign w:val="center"/>
          </w:tcPr>
          <w:p w14:paraId="126900B1" w14:textId="07349447" w:rsidR="009C3353" w:rsidRPr="00B2392F" w:rsidRDefault="009C3353" w:rsidP="009C3353">
            <w:pPr>
              <w:pStyle w:val="AralkYok"/>
              <w:spacing w:line="360" w:lineRule="auto"/>
              <w:jc w:val="center"/>
              <w:rPr>
                <w:rFonts w:asciiTheme="minorHAnsi" w:hAnsiTheme="minorHAnsi" w:cstheme="minorHAnsi"/>
                <w:sz w:val="20"/>
                <w:szCs w:val="20"/>
              </w:rPr>
            </w:pPr>
            <w:r w:rsidRPr="00B2392F">
              <w:rPr>
                <w:rFonts w:asciiTheme="minorHAnsi" w:hAnsiTheme="minorHAnsi" w:cstheme="minorHAnsi"/>
                <w:sz w:val="20"/>
                <w:szCs w:val="20"/>
              </w:rPr>
              <w:t>(5)</w:t>
            </w:r>
          </w:p>
        </w:tc>
      </w:tr>
    </w:tbl>
    <w:p w14:paraId="6DB49FCE" w14:textId="77777777" w:rsidR="009C3353" w:rsidRDefault="009C3353">
      <w:pPr>
        <w:rPr>
          <w:sz w:val="20"/>
          <w:szCs w:val="20"/>
        </w:rPr>
      </w:pPr>
    </w:p>
    <w:p w14:paraId="48ECEF9D" w14:textId="468815AE" w:rsidR="003923D1" w:rsidRPr="009C3353" w:rsidRDefault="003923D1">
      <w:pPr>
        <w:rPr>
          <w:sz w:val="20"/>
          <w:szCs w:val="20"/>
        </w:rPr>
      </w:pPr>
      <w:r w:rsidRPr="009C3353">
        <w:rPr>
          <w:sz w:val="20"/>
          <w:szCs w:val="20"/>
        </w:rPr>
        <w:t>*</w:t>
      </w:r>
      <w:r w:rsidRPr="009C3353">
        <w:rPr>
          <w:sz w:val="20"/>
          <w:szCs w:val="20"/>
        </w:rPr>
        <w:t xml:space="preserve">Kariyer Sonuç Beklentileri ve Açıklayıcı Amaçlar Ölçeği </w:t>
      </w:r>
      <w:proofErr w:type="spellStart"/>
      <w:r w:rsidRPr="009C3353">
        <w:rPr>
          <w:sz w:val="20"/>
          <w:szCs w:val="20"/>
        </w:rPr>
        <w:t>Betz</w:t>
      </w:r>
      <w:proofErr w:type="spellEnd"/>
      <w:r w:rsidRPr="009C3353">
        <w:rPr>
          <w:sz w:val="20"/>
          <w:szCs w:val="20"/>
        </w:rPr>
        <w:t xml:space="preserve"> ve </w:t>
      </w:r>
      <w:proofErr w:type="spellStart"/>
      <w:r w:rsidRPr="009C3353">
        <w:rPr>
          <w:sz w:val="20"/>
          <w:szCs w:val="20"/>
        </w:rPr>
        <w:t>Klein-Voyten</w:t>
      </w:r>
      <w:proofErr w:type="spellEnd"/>
      <w:r w:rsidRPr="009C3353">
        <w:rPr>
          <w:sz w:val="20"/>
          <w:szCs w:val="20"/>
        </w:rPr>
        <w:t xml:space="preserve"> (1997) tarafından kariyer sonuç beklentileri, akademik sonuç beklentileri ve açıklayıcı amaçların ölçülmesi amacıyla </w:t>
      </w:r>
      <w:r w:rsidRPr="009C3353">
        <w:rPr>
          <w:sz w:val="20"/>
          <w:szCs w:val="20"/>
        </w:rPr>
        <w:t>geliştirilmiştir</w:t>
      </w:r>
      <w:r w:rsidRPr="009C3353">
        <w:rPr>
          <w:sz w:val="20"/>
          <w:szCs w:val="20"/>
        </w:rPr>
        <w:t>. Ölçek, toplam 14 maddeden ve akademik sonuç beklentileri (</w:t>
      </w:r>
      <w:r w:rsidRPr="009C3353">
        <w:rPr>
          <w:sz w:val="20"/>
          <w:szCs w:val="20"/>
        </w:rPr>
        <w:t>1.,2.,3.,4.,5. maddeler</w:t>
      </w:r>
      <w:r w:rsidRPr="009C3353">
        <w:rPr>
          <w:sz w:val="20"/>
          <w:szCs w:val="20"/>
        </w:rPr>
        <w:t>), kariyer sonuç beklentileri (</w:t>
      </w:r>
      <w:r w:rsidRPr="009C3353">
        <w:rPr>
          <w:sz w:val="20"/>
          <w:szCs w:val="20"/>
        </w:rPr>
        <w:t>6.,7.,8.,9.</w:t>
      </w:r>
      <w:r w:rsidRPr="009C3353">
        <w:rPr>
          <w:sz w:val="20"/>
          <w:szCs w:val="20"/>
        </w:rPr>
        <w:t xml:space="preserve"> madde</w:t>
      </w:r>
      <w:r w:rsidRPr="009C3353">
        <w:rPr>
          <w:sz w:val="20"/>
          <w:szCs w:val="20"/>
        </w:rPr>
        <w:t>ler</w:t>
      </w:r>
      <w:r w:rsidRPr="009C3353">
        <w:rPr>
          <w:sz w:val="20"/>
          <w:szCs w:val="20"/>
        </w:rPr>
        <w:t>) ve açıklayıcı amaçlar (</w:t>
      </w:r>
      <w:r w:rsidRPr="009C3353">
        <w:rPr>
          <w:sz w:val="20"/>
          <w:szCs w:val="20"/>
        </w:rPr>
        <w:t>10., 11.,12.,13.,14.</w:t>
      </w:r>
      <w:r w:rsidRPr="009C3353">
        <w:rPr>
          <w:sz w:val="20"/>
          <w:szCs w:val="20"/>
        </w:rPr>
        <w:t xml:space="preserve"> madde</w:t>
      </w:r>
      <w:r w:rsidRPr="009C3353">
        <w:rPr>
          <w:sz w:val="20"/>
          <w:szCs w:val="20"/>
        </w:rPr>
        <w:t>ler</w:t>
      </w:r>
      <w:r w:rsidRPr="009C3353">
        <w:rPr>
          <w:sz w:val="20"/>
          <w:szCs w:val="20"/>
        </w:rPr>
        <w:t>) adlı üç alt ölçekten olu</w:t>
      </w:r>
      <w:r w:rsidRPr="009C3353">
        <w:rPr>
          <w:sz w:val="20"/>
          <w:szCs w:val="20"/>
        </w:rPr>
        <w:t>ş</w:t>
      </w:r>
      <w:r w:rsidRPr="009C3353">
        <w:rPr>
          <w:sz w:val="20"/>
          <w:szCs w:val="20"/>
        </w:rPr>
        <w:t>maktadır.</w:t>
      </w:r>
    </w:p>
    <w:p w14:paraId="0EC472A8" w14:textId="07291BA6" w:rsidR="003923D1" w:rsidRPr="003923D1" w:rsidRDefault="003923D1">
      <w:r w:rsidRPr="009C3353">
        <w:rPr>
          <w:b/>
          <w:bCs/>
        </w:rPr>
        <w:t>Atıf için:</w:t>
      </w:r>
      <w:r>
        <w:t xml:space="preserve"> Büyükgöze Kavas, A. (2011). </w:t>
      </w:r>
      <w:r w:rsidRPr="003923D1">
        <w:rPr>
          <w:lang w:val="en-US"/>
        </w:rPr>
        <w:t xml:space="preserve">Testing a model of career indecision among university students based on social cognitive career theory. </w:t>
      </w:r>
      <w:r>
        <w:rPr>
          <w:lang w:val="en-US"/>
        </w:rPr>
        <w:t>[</w:t>
      </w:r>
      <w:proofErr w:type="spellStart"/>
      <w:r>
        <w:rPr>
          <w:lang w:val="en-US"/>
        </w:rPr>
        <w:t>Yayımlanmamış</w:t>
      </w:r>
      <w:proofErr w:type="spellEnd"/>
      <w:r>
        <w:rPr>
          <w:lang w:val="en-US"/>
        </w:rPr>
        <w:t xml:space="preserve"> </w:t>
      </w:r>
      <w:proofErr w:type="spellStart"/>
      <w:r>
        <w:rPr>
          <w:lang w:val="en-US"/>
        </w:rPr>
        <w:t>doktora</w:t>
      </w:r>
      <w:proofErr w:type="spellEnd"/>
      <w:r>
        <w:rPr>
          <w:lang w:val="en-US"/>
        </w:rPr>
        <w:t xml:space="preserve"> </w:t>
      </w:r>
      <w:proofErr w:type="spellStart"/>
      <w:r>
        <w:rPr>
          <w:lang w:val="en-US"/>
        </w:rPr>
        <w:t>tezi</w:t>
      </w:r>
      <w:proofErr w:type="spellEnd"/>
      <w:r>
        <w:rPr>
          <w:lang w:val="en-US"/>
        </w:rPr>
        <w:t xml:space="preserve">]. </w:t>
      </w:r>
      <w:proofErr w:type="spellStart"/>
      <w:r>
        <w:rPr>
          <w:lang w:val="en-US"/>
        </w:rPr>
        <w:t>Orta</w:t>
      </w:r>
      <w:proofErr w:type="spellEnd"/>
      <w:r>
        <w:rPr>
          <w:lang w:val="en-US"/>
        </w:rPr>
        <w:t xml:space="preserve"> </w:t>
      </w:r>
      <w:proofErr w:type="spellStart"/>
      <w:r>
        <w:rPr>
          <w:lang w:val="en-US"/>
        </w:rPr>
        <w:t>Doğu</w:t>
      </w:r>
      <w:proofErr w:type="spellEnd"/>
      <w:r>
        <w:rPr>
          <w:lang w:val="en-US"/>
        </w:rPr>
        <w:t xml:space="preserve"> Teknik </w:t>
      </w:r>
      <w:proofErr w:type="spellStart"/>
      <w:r>
        <w:rPr>
          <w:lang w:val="en-US"/>
        </w:rPr>
        <w:t>Üniversitesi</w:t>
      </w:r>
      <w:proofErr w:type="spellEnd"/>
      <w:r w:rsidR="009C3353">
        <w:rPr>
          <w:lang w:val="en-US"/>
        </w:rPr>
        <w:t>.</w:t>
      </w:r>
    </w:p>
    <w:sectPr w:rsidR="003923D1" w:rsidRPr="003923D1" w:rsidSect="003923D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1trQ0NTAzMjU0NDdR0lEKTi0uzszPAykwrAUAoL2/ECwAAAA="/>
  </w:docVars>
  <w:rsids>
    <w:rsidRoot w:val="00CF5A94"/>
    <w:rsid w:val="003923D1"/>
    <w:rsid w:val="009C3353"/>
    <w:rsid w:val="00B2392F"/>
    <w:rsid w:val="00CF5A94"/>
    <w:rsid w:val="00E22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A95E"/>
  <w15:chartTrackingRefBased/>
  <w15:docId w15:val="{50F28B2A-A71B-40AF-9CA3-6478A43C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5A94"/>
    <w:pPr>
      <w:spacing w:after="0" w:line="240" w:lineRule="auto"/>
    </w:pPr>
    <w:rPr>
      <w:rFonts w:ascii="Times New Roman" w:eastAsia="Calibri" w:hAnsi="Times New Roman" w:cs="Times New Roman"/>
    </w:rPr>
  </w:style>
  <w:style w:type="table" w:styleId="TabloKlavuzu">
    <w:name w:val="Table Grid"/>
    <w:basedOn w:val="NormalTablo"/>
    <w:uiPriority w:val="39"/>
    <w:rsid w:val="00CF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2338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OZNUR</dc:creator>
  <cp:keywords/>
  <dc:description/>
  <cp:lastModifiedBy>Let it go</cp:lastModifiedBy>
  <cp:revision>2</cp:revision>
  <dcterms:created xsi:type="dcterms:W3CDTF">2022-10-29T18:19:00Z</dcterms:created>
  <dcterms:modified xsi:type="dcterms:W3CDTF">2022-10-29T18:19:00Z</dcterms:modified>
</cp:coreProperties>
</file>